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437113" w14:textId="1C71B46D" w:rsidR="00F47F20" w:rsidRPr="00FC1EF5" w:rsidRDefault="000B3830" w:rsidP="002052EE">
      <w:pPr>
        <w:jc w:val="right"/>
        <w:rPr>
          <w:rFonts w:ascii="Tahoma" w:hAnsi="Tahoma" w:cs="Tahoma"/>
          <w:color w:val="595959" w:themeColor="text1" w:themeTint="A6"/>
          <w:sz w:val="20"/>
          <w:szCs w:val="20"/>
        </w:rPr>
      </w:pPr>
      <w:r w:rsidRPr="00FC1EF5">
        <w:rPr>
          <w:rFonts w:ascii="Tahoma" w:hAnsi="Tahoma" w:cs="Tahoma"/>
          <w:color w:val="595959" w:themeColor="text1" w:themeTint="A6"/>
          <w:sz w:val="20"/>
          <w:szCs w:val="20"/>
        </w:rPr>
        <w:t>Warszawa</w:t>
      </w:r>
      <w:r w:rsidR="00F47F20" w:rsidRPr="00FC1EF5">
        <w:rPr>
          <w:rFonts w:ascii="Tahoma" w:hAnsi="Tahoma" w:cs="Tahoma"/>
          <w:color w:val="595959" w:themeColor="text1" w:themeTint="A6"/>
          <w:sz w:val="20"/>
          <w:szCs w:val="20"/>
        </w:rPr>
        <w:t>,</w:t>
      </w:r>
      <w:r w:rsidR="001B4F78" w:rsidRPr="00FC1EF5">
        <w:rPr>
          <w:rFonts w:ascii="Tahoma" w:hAnsi="Tahoma" w:cs="Tahoma"/>
          <w:color w:val="595959" w:themeColor="text1" w:themeTint="A6"/>
          <w:sz w:val="20"/>
          <w:szCs w:val="20"/>
        </w:rPr>
        <w:t xml:space="preserve"> </w:t>
      </w:r>
      <w:r w:rsidR="00FF6FA3">
        <w:rPr>
          <w:rFonts w:ascii="Tahoma" w:hAnsi="Tahoma" w:cs="Tahoma"/>
          <w:color w:val="595959" w:themeColor="text1" w:themeTint="A6"/>
          <w:sz w:val="20"/>
          <w:szCs w:val="20"/>
        </w:rPr>
        <w:t>3</w:t>
      </w:r>
      <w:r w:rsidR="009C3273">
        <w:rPr>
          <w:rFonts w:ascii="Tahoma" w:hAnsi="Tahoma" w:cs="Tahoma"/>
          <w:color w:val="595959" w:themeColor="text1" w:themeTint="A6"/>
          <w:sz w:val="20"/>
          <w:szCs w:val="20"/>
        </w:rPr>
        <w:t xml:space="preserve"> </w:t>
      </w:r>
      <w:r w:rsidR="00FF6FA3">
        <w:rPr>
          <w:rFonts w:ascii="Tahoma" w:hAnsi="Tahoma" w:cs="Tahoma"/>
          <w:color w:val="595959" w:themeColor="text1" w:themeTint="A6"/>
          <w:sz w:val="20"/>
          <w:szCs w:val="20"/>
        </w:rPr>
        <w:t>listopada</w:t>
      </w:r>
      <w:r w:rsidR="00CB76AF">
        <w:rPr>
          <w:rFonts w:ascii="Tahoma" w:hAnsi="Tahoma" w:cs="Tahoma"/>
          <w:color w:val="595959" w:themeColor="text1" w:themeTint="A6"/>
          <w:sz w:val="20"/>
          <w:szCs w:val="20"/>
        </w:rPr>
        <w:t xml:space="preserve"> </w:t>
      </w:r>
      <w:r w:rsidR="00E60965" w:rsidRPr="00FC1EF5">
        <w:rPr>
          <w:rFonts w:ascii="Tahoma" w:hAnsi="Tahoma" w:cs="Tahoma"/>
          <w:color w:val="595959" w:themeColor="text1" w:themeTint="A6"/>
          <w:sz w:val="20"/>
          <w:szCs w:val="20"/>
        </w:rPr>
        <w:t>20</w:t>
      </w:r>
      <w:r w:rsidR="00D57B2F" w:rsidRPr="00FC1EF5">
        <w:rPr>
          <w:rFonts w:ascii="Tahoma" w:hAnsi="Tahoma" w:cs="Tahoma"/>
          <w:color w:val="595959" w:themeColor="text1" w:themeTint="A6"/>
          <w:sz w:val="20"/>
          <w:szCs w:val="20"/>
        </w:rPr>
        <w:t>2</w:t>
      </w:r>
      <w:r w:rsidR="000B4E1F">
        <w:rPr>
          <w:rFonts w:ascii="Tahoma" w:hAnsi="Tahoma" w:cs="Tahoma"/>
          <w:color w:val="595959" w:themeColor="text1" w:themeTint="A6"/>
          <w:sz w:val="20"/>
          <w:szCs w:val="20"/>
        </w:rPr>
        <w:t>2</w:t>
      </w:r>
      <w:r w:rsidR="00F47F20" w:rsidRPr="00FC1EF5">
        <w:rPr>
          <w:rFonts w:ascii="Tahoma" w:hAnsi="Tahoma" w:cs="Tahoma"/>
          <w:color w:val="595959" w:themeColor="text1" w:themeTint="A6"/>
          <w:sz w:val="20"/>
          <w:szCs w:val="20"/>
        </w:rPr>
        <w:t xml:space="preserve"> r.</w:t>
      </w:r>
    </w:p>
    <w:p w14:paraId="3C55AFB5" w14:textId="77777777" w:rsidR="0084627C" w:rsidRPr="00FC1EF5" w:rsidRDefault="0084627C" w:rsidP="00D1460E">
      <w:pPr>
        <w:spacing w:line="240" w:lineRule="auto"/>
        <w:jc w:val="center"/>
        <w:rPr>
          <w:rFonts w:ascii="Tahoma" w:hAnsi="Tahoma" w:cs="Tahoma"/>
          <w:i/>
          <w:color w:val="595959" w:themeColor="text1" w:themeTint="A6"/>
          <w:sz w:val="20"/>
          <w:szCs w:val="20"/>
        </w:rPr>
      </w:pPr>
    </w:p>
    <w:p w14:paraId="38B58AC5" w14:textId="0F262335" w:rsidR="003F5945" w:rsidRDefault="00F47F20" w:rsidP="0038664E">
      <w:pPr>
        <w:spacing w:after="0" w:line="480" w:lineRule="auto"/>
        <w:jc w:val="center"/>
        <w:rPr>
          <w:rFonts w:ascii="Tahoma" w:hAnsi="Tahoma" w:cs="Tahoma"/>
          <w:b/>
          <w:color w:val="000000" w:themeColor="text1"/>
          <w:sz w:val="28"/>
          <w:szCs w:val="28"/>
        </w:rPr>
      </w:pPr>
      <w:r w:rsidRPr="00FC1EF5">
        <w:rPr>
          <w:rFonts w:ascii="Tahoma" w:hAnsi="Tahoma" w:cs="Tahoma"/>
          <w:i/>
          <w:color w:val="595959" w:themeColor="text1" w:themeTint="A6"/>
          <w:sz w:val="20"/>
          <w:szCs w:val="20"/>
        </w:rPr>
        <w:t>Informacja prasowa</w:t>
      </w:r>
    </w:p>
    <w:p w14:paraId="2381B5A7" w14:textId="3D48FD58" w:rsidR="00FF6FA3" w:rsidRDefault="00FF6FA3" w:rsidP="00FF6FA3">
      <w:pPr>
        <w:pBdr>
          <w:bottom w:val="single" w:sz="6" w:space="0" w:color="auto"/>
        </w:pBdr>
        <w:spacing w:after="0"/>
        <w:jc w:val="center"/>
        <w:rPr>
          <w:rFonts w:ascii="Tahoma" w:hAnsi="Tahoma" w:cs="Tahoma"/>
          <w:b/>
          <w:color w:val="000000" w:themeColor="text1"/>
          <w:sz w:val="24"/>
          <w:szCs w:val="24"/>
        </w:rPr>
      </w:pPr>
      <w:r w:rsidRPr="00FF6FA3">
        <w:rPr>
          <w:rFonts w:ascii="Tahoma" w:hAnsi="Tahoma" w:cs="Tahoma"/>
          <w:b/>
          <w:color w:val="000000" w:themeColor="text1"/>
          <w:sz w:val="24"/>
          <w:szCs w:val="24"/>
        </w:rPr>
        <w:t>Nowy Dyrektor Personalny w FBSerwis</w:t>
      </w:r>
    </w:p>
    <w:p w14:paraId="342BF090" w14:textId="77777777" w:rsidR="00FF6FA3" w:rsidRDefault="00FF6FA3" w:rsidP="00FF6FA3">
      <w:pPr>
        <w:pBdr>
          <w:bottom w:val="single" w:sz="6" w:space="0" w:color="auto"/>
        </w:pBdr>
        <w:jc w:val="center"/>
        <w:rPr>
          <w:rFonts w:ascii="Tahoma" w:hAnsi="Tahoma" w:cs="Tahoma"/>
          <w:b/>
          <w:color w:val="000000" w:themeColor="text1"/>
          <w:sz w:val="24"/>
          <w:szCs w:val="24"/>
        </w:rPr>
      </w:pPr>
    </w:p>
    <w:p w14:paraId="6CFD06AA" w14:textId="77777777" w:rsidR="0038358B" w:rsidRDefault="00FF6FA3" w:rsidP="001F742C">
      <w:pPr>
        <w:pBdr>
          <w:bottom w:val="single" w:sz="6" w:space="0" w:color="auto"/>
        </w:pBdr>
        <w:spacing w:line="240" w:lineRule="auto"/>
        <w:jc w:val="both"/>
        <w:rPr>
          <w:rFonts w:ascii="Tahoma" w:hAnsi="Tahoma" w:cs="Tahoma"/>
          <w:b/>
          <w:color w:val="000000" w:themeColor="text1"/>
        </w:rPr>
      </w:pPr>
      <w:r w:rsidRPr="001F742C">
        <w:rPr>
          <w:rFonts w:ascii="Tahoma" w:hAnsi="Tahoma" w:cs="Tahoma"/>
          <w:b/>
          <w:color w:val="000000" w:themeColor="text1"/>
        </w:rPr>
        <w:t>Z dniem 1 listopada</w:t>
      </w:r>
      <w:r w:rsidR="0038358B">
        <w:rPr>
          <w:rFonts w:ascii="Tahoma" w:hAnsi="Tahoma" w:cs="Tahoma"/>
          <w:b/>
          <w:color w:val="000000" w:themeColor="text1"/>
        </w:rPr>
        <w:t xml:space="preserve"> br.</w:t>
      </w:r>
      <w:r w:rsidRPr="001F742C">
        <w:rPr>
          <w:rFonts w:ascii="Tahoma" w:hAnsi="Tahoma" w:cs="Tahoma"/>
          <w:b/>
          <w:color w:val="000000" w:themeColor="text1"/>
        </w:rPr>
        <w:t xml:space="preserve"> Michał Marcinkowski objął stanowisko Dyrektora Personalnego FBSerwis SA – ‎spółki należącej do Grupy Budimex, zajmującej się gospodarką odpadami, utrzymaniem ‎technicznym obiektów, modernizacją infrastruktury oświetleniowej oraz utrzymaniem ‎infrastruktury drogowej. </w:t>
      </w:r>
    </w:p>
    <w:p w14:paraId="42227C0B" w14:textId="74E0BE9A" w:rsidR="00FF6FA3" w:rsidRPr="001F742C" w:rsidRDefault="00FF6FA3" w:rsidP="001F742C">
      <w:pPr>
        <w:pBdr>
          <w:bottom w:val="single" w:sz="6" w:space="0" w:color="auto"/>
        </w:pBdr>
        <w:spacing w:line="240" w:lineRule="auto"/>
        <w:jc w:val="both"/>
        <w:rPr>
          <w:rFonts w:ascii="Tahoma" w:hAnsi="Tahoma" w:cs="Tahoma"/>
          <w:b/>
          <w:color w:val="000000" w:themeColor="text1"/>
        </w:rPr>
      </w:pPr>
      <w:r w:rsidRPr="001F742C">
        <w:rPr>
          <w:rFonts w:ascii="Tahoma" w:hAnsi="Tahoma" w:cs="Tahoma"/>
          <w:b/>
          <w:color w:val="000000" w:themeColor="text1"/>
        </w:rPr>
        <w:t>Do jego głównych obowiązków należy kreowanie i nadzór nad realizacją ‎polityki personalnej dla wszystkich spółek z Grupy FBSerwis.‎</w:t>
      </w:r>
    </w:p>
    <w:p w14:paraId="3FFD8A90" w14:textId="4A2142CA" w:rsidR="00FF6FA3" w:rsidRPr="001F742C" w:rsidRDefault="00FF6FA3" w:rsidP="00FF6FA3">
      <w:pPr>
        <w:pBdr>
          <w:bottom w:val="single" w:sz="6" w:space="0" w:color="auto"/>
        </w:pBdr>
        <w:jc w:val="both"/>
        <w:rPr>
          <w:rFonts w:ascii="Tahoma" w:hAnsi="Tahoma" w:cs="Tahoma"/>
          <w:bCs/>
          <w:color w:val="000000" w:themeColor="text1"/>
          <w:sz w:val="20"/>
          <w:szCs w:val="20"/>
        </w:rPr>
      </w:pPr>
      <w:r w:rsidRPr="001F742C">
        <w:rPr>
          <w:rFonts w:ascii="Tahoma" w:hAnsi="Tahoma" w:cs="Tahoma"/>
          <w:bCs/>
          <w:color w:val="000000" w:themeColor="text1"/>
          <w:sz w:val="20"/>
          <w:szCs w:val="20"/>
        </w:rPr>
        <w:t>Michał Marcinkowski zastąpił na stanowisku</w:t>
      </w:r>
      <w:r w:rsidR="0038358B">
        <w:rPr>
          <w:rFonts w:ascii="Tahoma" w:hAnsi="Tahoma" w:cs="Tahoma"/>
          <w:bCs/>
          <w:color w:val="000000" w:themeColor="text1"/>
          <w:sz w:val="20"/>
          <w:szCs w:val="20"/>
        </w:rPr>
        <w:t xml:space="preserve"> dotychczasowego</w:t>
      </w:r>
      <w:r w:rsidRPr="001F742C">
        <w:rPr>
          <w:rFonts w:ascii="Tahoma" w:hAnsi="Tahoma" w:cs="Tahoma"/>
          <w:bCs/>
          <w:color w:val="000000" w:themeColor="text1"/>
          <w:sz w:val="20"/>
          <w:szCs w:val="20"/>
        </w:rPr>
        <w:t xml:space="preserve"> Dyrektora Personalnego </w:t>
      </w:r>
      <w:r w:rsidR="0038358B">
        <w:rPr>
          <w:rFonts w:ascii="Tahoma" w:hAnsi="Tahoma" w:cs="Tahoma"/>
          <w:bCs/>
          <w:color w:val="000000" w:themeColor="text1"/>
          <w:sz w:val="20"/>
          <w:szCs w:val="20"/>
        </w:rPr>
        <w:t xml:space="preserve">- </w:t>
      </w:r>
      <w:r w:rsidRPr="001F742C">
        <w:rPr>
          <w:rFonts w:ascii="Tahoma" w:hAnsi="Tahoma" w:cs="Tahoma"/>
          <w:b/>
          <w:color w:val="000000" w:themeColor="text1"/>
          <w:sz w:val="20"/>
          <w:szCs w:val="20"/>
        </w:rPr>
        <w:t>Iwonę Frączkowską</w:t>
      </w:r>
      <w:r w:rsidRPr="001F742C">
        <w:rPr>
          <w:rFonts w:ascii="Tahoma" w:hAnsi="Tahoma" w:cs="Tahoma"/>
          <w:bCs/>
          <w:color w:val="000000" w:themeColor="text1"/>
          <w:sz w:val="20"/>
          <w:szCs w:val="20"/>
        </w:rPr>
        <w:t>, która z ‎dniem 26 października br., po blisko 8 latach, zakończyła współpracę z FBSerwis, jednocześnie ‎przestając pełnić funkcję Członka Zarządu.‎</w:t>
      </w:r>
    </w:p>
    <w:p w14:paraId="1DB65EBE" w14:textId="77777777" w:rsidR="0038358B" w:rsidRPr="001F742C" w:rsidRDefault="0038358B" w:rsidP="0038358B">
      <w:pPr>
        <w:pBdr>
          <w:bottom w:val="single" w:sz="6" w:space="0" w:color="auto"/>
        </w:pBdr>
        <w:jc w:val="both"/>
        <w:rPr>
          <w:rFonts w:ascii="Tahoma" w:hAnsi="Tahoma" w:cs="Tahoma"/>
          <w:bCs/>
          <w:color w:val="000000" w:themeColor="text1"/>
          <w:sz w:val="20"/>
          <w:szCs w:val="20"/>
        </w:rPr>
      </w:pPr>
      <w:r w:rsidRPr="001F742C">
        <w:rPr>
          <w:rFonts w:ascii="Tahoma" w:hAnsi="Tahoma" w:cs="Tahoma"/>
          <w:bCs/>
          <w:color w:val="000000" w:themeColor="text1"/>
          <w:sz w:val="20"/>
          <w:szCs w:val="20"/>
        </w:rPr>
        <w:t xml:space="preserve">Obecnie w zarządzie spółki zasiadają: </w:t>
      </w:r>
      <w:r w:rsidRPr="001F742C">
        <w:rPr>
          <w:rFonts w:ascii="Tahoma" w:hAnsi="Tahoma" w:cs="Tahoma"/>
          <w:b/>
          <w:color w:val="000000" w:themeColor="text1"/>
          <w:sz w:val="20"/>
          <w:szCs w:val="20"/>
        </w:rPr>
        <w:t>Artur Pielech</w:t>
      </w:r>
      <w:r w:rsidRPr="001F742C">
        <w:rPr>
          <w:rFonts w:ascii="Tahoma" w:hAnsi="Tahoma" w:cs="Tahoma"/>
          <w:bCs/>
          <w:color w:val="000000" w:themeColor="text1"/>
          <w:sz w:val="20"/>
          <w:szCs w:val="20"/>
        </w:rPr>
        <w:t xml:space="preserve"> (Prezes Zarządu), </w:t>
      </w:r>
      <w:r w:rsidRPr="001F742C">
        <w:rPr>
          <w:rFonts w:ascii="Tahoma" w:hAnsi="Tahoma" w:cs="Tahoma"/>
          <w:b/>
          <w:color w:val="000000" w:themeColor="text1"/>
          <w:sz w:val="20"/>
          <w:szCs w:val="20"/>
        </w:rPr>
        <w:t>Wojciech Smołka</w:t>
      </w:r>
      <w:r w:rsidRPr="001F742C">
        <w:rPr>
          <w:rFonts w:ascii="Tahoma" w:hAnsi="Tahoma" w:cs="Tahoma"/>
          <w:bCs/>
          <w:color w:val="000000" w:themeColor="text1"/>
          <w:sz w:val="20"/>
          <w:szCs w:val="20"/>
        </w:rPr>
        <w:t xml:space="preserve"> ‎‎(Wiceprezes Zarządu), </w:t>
      </w:r>
      <w:r w:rsidRPr="001F742C">
        <w:rPr>
          <w:rFonts w:ascii="Tahoma" w:hAnsi="Tahoma" w:cs="Tahoma"/>
          <w:b/>
          <w:color w:val="000000" w:themeColor="text1"/>
          <w:sz w:val="20"/>
          <w:szCs w:val="20"/>
        </w:rPr>
        <w:t>Karolina Szymczak</w:t>
      </w:r>
      <w:r w:rsidRPr="001F742C">
        <w:rPr>
          <w:rFonts w:ascii="Tahoma" w:hAnsi="Tahoma" w:cs="Tahoma"/>
          <w:bCs/>
          <w:color w:val="000000" w:themeColor="text1"/>
          <w:sz w:val="20"/>
          <w:szCs w:val="20"/>
        </w:rPr>
        <w:t xml:space="preserve"> (Dyrektor </w:t>
      </w:r>
      <w:r>
        <w:rPr>
          <w:rFonts w:ascii="Tahoma" w:hAnsi="Tahoma" w:cs="Tahoma"/>
          <w:bCs/>
          <w:color w:val="000000" w:themeColor="text1"/>
          <w:sz w:val="20"/>
          <w:szCs w:val="20"/>
        </w:rPr>
        <w:t>Pionu</w:t>
      </w:r>
      <w:r w:rsidRPr="001F742C">
        <w:rPr>
          <w:rFonts w:ascii="Tahoma" w:hAnsi="Tahoma" w:cs="Tahoma"/>
          <w:bCs/>
          <w:color w:val="000000" w:themeColor="text1"/>
          <w:sz w:val="20"/>
          <w:szCs w:val="20"/>
        </w:rPr>
        <w:t xml:space="preserve"> Prawnego) oraz </w:t>
      </w:r>
      <w:r w:rsidRPr="001F742C">
        <w:rPr>
          <w:rFonts w:ascii="Tahoma" w:hAnsi="Tahoma" w:cs="Tahoma"/>
          <w:b/>
          <w:color w:val="000000" w:themeColor="text1"/>
          <w:sz w:val="20"/>
          <w:szCs w:val="20"/>
        </w:rPr>
        <w:t>Arkadiusz Kazana</w:t>
      </w:r>
      <w:r w:rsidRPr="001F742C">
        <w:rPr>
          <w:rFonts w:ascii="Tahoma" w:hAnsi="Tahoma" w:cs="Tahoma"/>
          <w:bCs/>
          <w:color w:val="000000" w:themeColor="text1"/>
          <w:sz w:val="20"/>
          <w:szCs w:val="20"/>
        </w:rPr>
        <w:t xml:space="preserve"> ‎‎(Dyrektor Finansowy).‎</w:t>
      </w:r>
    </w:p>
    <w:p w14:paraId="74214DC1" w14:textId="0114A9BA" w:rsidR="00FF6FA3" w:rsidRPr="001F742C" w:rsidRDefault="00FF6FA3" w:rsidP="00FF6FA3">
      <w:pPr>
        <w:pBdr>
          <w:bottom w:val="single" w:sz="6" w:space="0" w:color="auto"/>
        </w:pBdr>
        <w:jc w:val="both"/>
        <w:rPr>
          <w:rFonts w:ascii="Tahoma" w:hAnsi="Tahoma" w:cs="Tahoma"/>
          <w:bCs/>
          <w:color w:val="000000" w:themeColor="text1"/>
          <w:sz w:val="20"/>
          <w:szCs w:val="20"/>
        </w:rPr>
      </w:pPr>
      <w:r w:rsidRPr="001F742C">
        <w:rPr>
          <w:rFonts w:ascii="Tahoma" w:hAnsi="Tahoma" w:cs="Tahoma"/>
          <w:bCs/>
          <w:color w:val="000000" w:themeColor="text1"/>
          <w:sz w:val="20"/>
          <w:szCs w:val="20"/>
        </w:rPr>
        <w:t>Michał Marcinkowski ma ponad 20-letnie doświadczenie zawodowe w obszarze zarządzania ‎zasobami ludzkimi, które zdobywał m.in. w PKN Orlen S.A, RUCH S.A., PGE ‎Polskiej Grupie Energetycznej</w:t>
      </w:r>
      <w:r w:rsidR="00185D32" w:rsidRPr="001F742C">
        <w:rPr>
          <w:rFonts w:ascii="Tahoma" w:hAnsi="Tahoma" w:cs="Tahoma"/>
          <w:bCs/>
          <w:color w:val="000000" w:themeColor="text1"/>
          <w:sz w:val="20"/>
          <w:szCs w:val="20"/>
        </w:rPr>
        <w:t xml:space="preserve"> czy Gru</w:t>
      </w:r>
      <w:r w:rsidR="00E734CA" w:rsidRPr="001F742C">
        <w:rPr>
          <w:rFonts w:ascii="Tahoma" w:hAnsi="Tahoma" w:cs="Tahoma"/>
          <w:bCs/>
          <w:color w:val="000000" w:themeColor="text1"/>
          <w:sz w:val="20"/>
          <w:szCs w:val="20"/>
        </w:rPr>
        <w:t>p</w:t>
      </w:r>
      <w:r w:rsidR="00185D32" w:rsidRPr="001F742C">
        <w:rPr>
          <w:rFonts w:ascii="Tahoma" w:hAnsi="Tahoma" w:cs="Tahoma"/>
          <w:bCs/>
          <w:color w:val="000000" w:themeColor="text1"/>
          <w:sz w:val="20"/>
          <w:szCs w:val="20"/>
        </w:rPr>
        <w:t>ie NCBR</w:t>
      </w:r>
      <w:r w:rsidRPr="001F742C">
        <w:rPr>
          <w:rFonts w:ascii="Tahoma" w:hAnsi="Tahoma" w:cs="Tahoma"/>
          <w:bCs/>
          <w:color w:val="000000" w:themeColor="text1"/>
          <w:sz w:val="20"/>
          <w:szCs w:val="20"/>
        </w:rPr>
        <w:t>.</w:t>
      </w:r>
      <w:r w:rsidR="00185D32" w:rsidRPr="001F742C">
        <w:rPr>
          <w:rFonts w:ascii="Tahoma" w:hAnsi="Tahoma" w:cs="Tahoma"/>
          <w:bCs/>
          <w:color w:val="000000" w:themeColor="text1"/>
          <w:sz w:val="20"/>
          <w:szCs w:val="20"/>
        </w:rPr>
        <w:t xml:space="preserve"> Odpowiadał ze procesy zmian oraz realizację strategii personalnych w największych polskich przedsiębiorstwach. Dodatkowo o</w:t>
      </w:r>
      <w:r w:rsidRPr="001F742C">
        <w:rPr>
          <w:rFonts w:ascii="Tahoma" w:hAnsi="Tahoma" w:cs="Tahoma"/>
          <w:bCs/>
          <w:color w:val="000000" w:themeColor="text1"/>
          <w:sz w:val="20"/>
          <w:szCs w:val="20"/>
        </w:rPr>
        <w:t xml:space="preserve">d prawie 14 lat jest mediatorem w sporach zbiorowych z ‎listy Ministra </w:t>
      </w:r>
      <w:r w:rsidR="001F4986" w:rsidRPr="001F742C">
        <w:rPr>
          <w:rFonts w:ascii="Tahoma" w:hAnsi="Tahoma" w:cs="Tahoma"/>
          <w:bCs/>
          <w:color w:val="000000" w:themeColor="text1"/>
          <w:sz w:val="20"/>
          <w:szCs w:val="20"/>
        </w:rPr>
        <w:t>Rodziny</w:t>
      </w:r>
      <w:r w:rsidRPr="001F742C">
        <w:rPr>
          <w:rFonts w:ascii="Tahoma" w:hAnsi="Tahoma" w:cs="Tahoma"/>
          <w:bCs/>
          <w:color w:val="000000" w:themeColor="text1"/>
          <w:sz w:val="20"/>
          <w:szCs w:val="20"/>
        </w:rPr>
        <w:t xml:space="preserve"> i Polityki Społecznej.‎</w:t>
      </w:r>
    </w:p>
    <w:p w14:paraId="66A84535" w14:textId="21ABF84C" w:rsidR="00FF6FA3" w:rsidRPr="001F742C" w:rsidDel="0038358B" w:rsidRDefault="00FF6FA3" w:rsidP="00FF6FA3">
      <w:pPr>
        <w:pBdr>
          <w:bottom w:val="single" w:sz="6" w:space="0" w:color="auto"/>
        </w:pBdr>
        <w:jc w:val="both"/>
        <w:rPr>
          <w:rFonts w:ascii="Tahoma" w:hAnsi="Tahoma" w:cs="Tahoma"/>
          <w:bCs/>
          <w:color w:val="000000" w:themeColor="text1"/>
          <w:sz w:val="20"/>
          <w:szCs w:val="20"/>
        </w:rPr>
      </w:pPr>
      <w:r w:rsidRPr="001F742C" w:rsidDel="0038358B">
        <w:rPr>
          <w:rFonts w:ascii="Tahoma" w:hAnsi="Tahoma" w:cs="Tahoma"/>
          <w:bCs/>
          <w:color w:val="000000" w:themeColor="text1"/>
          <w:sz w:val="20"/>
          <w:szCs w:val="20"/>
        </w:rPr>
        <w:t>Ukończył studia na Wydziale Prawa Uniwersytetu Warszawskiego, a także studia podyplomowe z ‎zakresu prawa handlowego w Szkole Głównej Handlowej.‎</w:t>
      </w:r>
    </w:p>
    <w:p w14:paraId="6F807CF0" w14:textId="366DED2E" w:rsidR="00435C3B" w:rsidRDefault="00FF6FA3" w:rsidP="00FF6FA3">
      <w:pPr>
        <w:pBdr>
          <w:bottom w:val="single" w:sz="6" w:space="0" w:color="auto"/>
        </w:pBdr>
        <w:jc w:val="both"/>
        <w:rPr>
          <w:rFonts w:ascii="Tahoma" w:hAnsi="Tahoma" w:cs="Tahoma"/>
          <w:bCs/>
          <w:color w:val="000000" w:themeColor="text1"/>
          <w:sz w:val="20"/>
          <w:szCs w:val="20"/>
        </w:rPr>
      </w:pPr>
      <w:r w:rsidRPr="001F742C">
        <w:rPr>
          <w:rFonts w:ascii="Tahoma" w:hAnsi="Tahoma" w:cs="Tahoma"/>
          <w:bCs/>
          <w:color w:val="000000" w:themeColor="text1"/>
          <w:sz w:val="20"/>
          <w:szCs w:val="20"/>
        </w:rPr>
        <w:t xml:space="preserve">Grupa FBSerwis, w ramach wszystkich swoich spółek, zatrudnia obecnie </w:t>
      </w:r>
      <w:r w:rsidRPr="001F742C">
        <w:rPr>
          <w:rFonts w:ascii="Tahoma" w:hAnsi="Tahoma" w:cs="Tahoma"/>
          <w:b/>
          <w:color w:val="000000" w:themeColor="text1"/>
          <w:sz w:val="20"/>
          <w:szCs w:val="20"/>
        </w:rPr>
        <w:t>blisko 1400 osób</w:t>
      </w:r>
      <w:r w:rsidRPr="001F742C">
        <w:rPr>
          <w:rFonts w:ascii="Tahoma" w:hAnsi="Tahoma" w:cs="Tahoma"/>
          <w:bCs/>
          <w:color w:val="000000" w:themeColor="text1"/>
          <w:sz w:val="20"/>
          <w:szCs w:val="20"/>
        </w:rPr>
        <w:t xml:space="preserve">. Jej przychody wyniosły w 2021 roku </w:t>
      </w:r>
      <w:r w:rsidRPr="001F742C">
        <w:rPr>
          <w:rFonts w:ascii="Tahoma" w:hAnsi="Tahoma" w:cs="Tahoma"/>
          <w:b/>
          <w:color w:val="000000" w:themeColor="text1"/>
          <w:sz w:val="20"/>
          <w:szCs w:val="20"/>
        </w:rPr>
        <w:t>779,9 ‎mln złotych</w:t>
      </w:r>
      <w:r w:rsidRPr="001F742C">
        <w:rPr>
          <w:rFonts w:ascii="Tahoma" w:hAnsi="Tahoma" w:cs="Tahoma"/>
          <w:bCs/>
          <w:color w:val="000000" w:themeColor="text1"/>
          <w:sz w:val="20"/>
          <w:szCs w:val="20"/>
        </w:rPr>
        <w:t>.‎</w:t>
      </w:r>
    </w:p>
    <w:p w14:paraId="10258479" w14:textId="77777777" w:rsidR="00FF6FA3" w:rsidRPr="00185845" w:rsidRDefault="00FF6FA3" w:rsidP="00FF6FA3">
      <w:pPr>
        <w:pBdr>
          <w:bottom w:val="single" w:sz="6" w:space="0" w:color="auto"/>
        </w:pBdr>
        <w:jc w:val="both"/>
        <w:rPr>
          <w:rFonts w:ascii="Tahoma" w:hAnsi="Tahoma" w:cs="Tahoma"/>
          <w:b/>
          <w:color w:val="000000" w:themeColor="text1"/>
        </w:rPr>
      </w:pPr>
    </w:p>
    <w:tbl>
      <w:tblPr>
        <w:tblStyle w:val="Tabela-Siatka"/>
        <w:tblpPr w:leftFromText="141" w:rightFromText="141" w:vertAnchor="text" w:tblpY="4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17"/>
        <w:gridCol w:w="3456"/>
      </w:tblGrid>
      <w:tr w:rsidR="00AF42BB" w14:paraId="6D7C4324" w14:textId="77777777" w:rsidTr="00A374C8">
        <w:tc>
          <w:tcPr>
            <w:tcW w:w="5670" w:type="dxa"/>
          </w:tcPr>
          <w:p w14:paraId="75A0DC8B" w14:textId="0AAD53A1" w:rsidR="00AF42BB" w:rsidRPr="00FF6FA3" w:rsidRDefault="00AF42BB" w:rsidP="00FF6FA3">
            <w:pPr>
              <w:spacing w:after="0"/>
              <w:jc w:val="both"/>
              <w:rPr>
                <w:rFonts w:ascii="Tahoma" w:hAnsi="Tahoma" w:cs="Tahoma"/>
                <w:color w:val="0000FF"/>
                <w:sz w:val="16"/>
                <w:szCs w:val="16"/>
                <w:u w:val="single"/>
              </w:rPr>
            </w:pPr>
            <w:r w:rsidRPr="006B02FD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Grupa FBSerwis</w:t>
            </w:r>
            <w:r w:rsidRPr="006B02FD">
              <w:rPr>
                <w:rFonts w:ascii="Tahoma" w:hAnsi="Tahoma" w:cs="Tahoma"/>
                <w:bCs/>
                <w:color w:val="000000" w:themeColor="text1"/>
                <w:sz w:val="16"/>
                <w:szCs w:val="16"/>
              </w:rPr>
              <w:t>,</w:t>
            </w:r>
            <w:r w:rsidRPr="006B02FD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 xml:space="preserve"> </w:t>
            </w:r>
            <w:r w:rsidRPr="006B02FD">
              <w:rPr>
                <w:rFonts w:ascii="Tahoma" w:hAnsi="Tahoma" w:cs="Tahoma"/>
                <w:bCs/>
                <w:color w:val="000000" w:themeColor="text1"/>
                <w:sz w:val="16"/>
                <w:szCs w:val="16"/>
              </w:rPr>
              <w:t xml:space="preserve">będąca częścią </w:t>
            </w:r>
            <w:r w:rsidRPr="006B02FD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Grupy Budimex</w:t>
            </w:r>
            <w:r w:rsidRPr="006B02FD">
              <w:rPr>
                <w:rFonts w:ascii="Tahoma" w:hAnsi="Tahoma" w:cs="Tahoma"/>
                <w:bCs/>
                <w:color w:val="000000" w:themeColor="text1"/>
                <w:sz w:val="16"/>
                <w:szCs w:val="16"/>
              </w:rPr>
              <w:t>,</w:t>
            </w:r>
            <w:r w:rsidRPr="006B02FD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 xml:space="preserve"> </w:t>
            </w:r>
            <w:r w:rsidRPr="006B02FD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realizuje kontrakty obejmujące: </w:t>
            </w:r>
            <w:r w:rsidR="003F5945" w:rsidRPr="006B02FD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bieżące utrzymanie ok. 1800 km dróg krajowych i autostrad, </w:t>
            </w:r>
            <w:r w:rsidRPr="006B02FD">
              <w:rPr>
                <w:rFonts w:ascii="Tahoma" w:hAnsi="Tahoma" w:cs="Tahoma"/>
                <w:color w:val="000000" w:themeColor="text1"/>
                <w:sz w:val="16"/>
                <w:szCs w:val="16"/>
              </w:rPr>
              <w:t>utrzymanie techniczne budynków oraz obiektów przemysłowych i sportowych dla klientów sektora prywatnego i publicznego, usługi elektroenergetyczne, obsługę</w:t>
            </w:r>
            <w:r w:rsidR="00435C3B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 </w:t>
            </w:r>
            <w:r w:rsidRPr="006B02FD">
              <w:rPr>
                <w:rFonts w:ascii="Tahoma" w:hAnsi="Tahoma" w:cs="Tahoma"/>
                <w:color w:val="000000" w:themeColor="text1"/>
                <w:sz w:val="16"/>
                <w:szCs w:val="16"/>
              </w:rPr>
              <w:t>i modernizację infrastruktury oświetleniowej,</w:t>
            </w:r>
            <w:r w:rsidR="003F5945" w:rsidRPr="006B02FD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 a także</w:t>
            </w:r>
            <w:r w:rsidRPr="006B02FD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 usługi</w:t>
            </w:r>
            <w:r w:rsidR="00410BC7" w:rsidRPr="006B02FD">
              <w:rPr>
                <w:rFonts w:ascii="Tahoma" w:hAnsi="Tahoma" w:cs="Tahoma"/>
                <w:color w:val="000000" w:themeColor="text1"/>
                <w:sz w:val="16"/>
                <w:szCs w:val="16"/>
              </w:rPr>
              <w:br/>
            </w:r>
            <w:r w:rsidRPr="006B02FD">
              <w:rPr>
                <w:rFonts w:ascii="Tahoma" w:hAnsi="Tahoma" w:cs="Tahoma"/>
                <w:color w:val="000000" w:themeColor="text1"/>
                <w:sz w:val="16"/>
                <w:szCs w:val="16"/>
              </w:rPr>
              <w:t>w zakresie gospodarki odpadami. FBSerwis prowadzi również instalacje przetwarzania odpadów komunalnych – w woj. łódzkim, małopolskim</w:t>
            </w:r>
            <w:r w:rsidR="00435C3B">
              <w:rPr>
                <w:rFonts w:ascii="Tahoma" w:hAnsi="Tahoma" w:cs="Tahoma"/>
                <w:color w:val="000000" w:themeColor="text1"/>
                <w:sz w:val="16"/>
                <w:szCs w:val="16"/>
              </w:rPr>
              <w:t>, mazowieckim</w:t>
            </w:r>
            <w:r w:rsidRPr="006B02FD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 oraz dolnośląskim, a także posiada dwa składowiska odpadów. Do klientów firmy należą m.in. PL.2012+ (operator PGE Narodowego), miasto Wrocław, GDDKiA, Zarząd Dróg i Zieleni</w:t>
            </w:r>
            <w:r w:rsidR="00435C3B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 </w:t>
            </w:r>
            <w:r w:rsidRPr="006B02FD">
              <w:rPr>
                <w:rFonts w:ascii="Tahoma" w:hAnsi="Tahoma" w:cs="Tahoma"/>
                <w:color w:val="000000" w:themeColor="text1"/>
                <w:sz w:val="16"/>
                <w:szCs w:val="16"/>
              </w:rPr>
              <w:t>w Gdańsku, Zarząd Infrastruktury i Transportu w Krakowie, miasto Słupsk, prywatni właściciele nowoczesnych budynków biurowych</w:t>
            </w:r>
            <w:r w:rsidR="00435C3B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 </w:t>
            </w:r>
            <w:r w:rsidRPr="006B02FD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i obiektów </w:t>
            </w:r>
            <w:r w:rsidR="00757AAE" w:rsidRPr="006B02FD">
              <w:rPr>
                <w:rFonts w:ascii="Tahoma" w:hAnsi="Tahoma" w:cs="Tahoma"/>
                <w:color w:val="000000" w:themeColor="text1"/>
                <w:sz w:val="16"/>
                <w:szCs w:val="16"/>
              </w:rPr>
              <w:t>logistycznych</w:t>
            </w:r>
            <w:r w:rsidRPr="006B02FD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. Dodatkowe informacje są dostępne pod adresem: </w:t>
            </w:r>
            <w:hyperlink r:id="rId8" w:history="1">
              <w:r w:rsidRPr="006B02FD">
                <w:rPr>
                  <w:rStyle w:val="Hipercze"/>
                  <w:rFonts w:ascii="Tahoma" w:hAnsi="Tahoma" w:cs="Tahoma"/>
                  <w:sz w:val="16"/>
                  <w:szCs w:val="16"/>
                </w:rPr>
                <w:t>www.fbserwis.pl</w:t>
              </w:r>
            </w:hyperlink>
          </w:p>
        </w:tc>
        <w:tc>
          <w:tcPr>
            <w:tcW w:w="3393" w:type="dxa"/>
          </w:tcPr>
          <w:p w14:paraId="3739B4C9" w14:textId="77777777" w:rsidR="00AF42BB" w:rsidRDefault="00AF42BB" w:rsidP="00AF42BB">
            <w:pPr>
              <w:spacing w:after="0" w:line="240" w:lineRule="auto"/>
              <w:jc w:val="right"/>
              <w:rPr>
                <w:rFonts w:ascii="Tahoma" w:hAnsi="Tahoma" w:cs="Tahoma"/>
                <w:color w:val="000000" w:themeColor="text1"/>
                <w:sz w:val="18"/>
              </w:rPr>
            </w:pPr>
            <w:r>
              <w:rPr>
                <w:rFonts w:ascii="Tahoma" w:hAnsi="Tahoma" w:cs="Tahoma"/>
                <w:noProof/>
                <w:color w:val="000000" w:themeColor="text1"/>
                <w:sz w:val="18"/>
              </w:rPr>
              <w:drawing>
                <wp:inline distT="0" distB="0" distL="0" distR="0" wp14:anchorId="5328B47D" wp14:editId="5BA0F55A">
                  <wp:extent cx="2052246" cy="819509"/>
                  <wp:effectExtent l="0" t="0" r="5715" b="0"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Obraz 3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5706" cy="8208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BD95943" w14:textId="77777777" w:rsidR="00AF42BB" w:rsidRDefault="00AF42BB" w:rsidP="00AF42BB">
            <w:pPr>
              <w:spacing w:after="0" w:line="240" w:lineRule="auto"/>
              <w:jc w:val="right"/>
              <w:rPr>
                <w:rFonts w:ascii="Tahoma" w:hAnsi="Tahoma" w:cs="Tahoma"/>
                <w:color w:val="000000" w:themeColor="text1"/>
                <w:sz w:val="18"/>
              </w:rPr>
            </w:pPr>
          </w:p>
          <w:p w14:paraId="1C423BCE" w14:textId="77777777" w:rsidR="00AF42BB" w:rsidRPr="002052EE" w:rsidRDefault="00AF42BB" w:rsidP="00AF42BB">
            <w:pPr>
              <w:spacing w:after="0" w:line="240" w:lineRule="auto"/>
              <w:jc w:val="center"/>
              <w:rPr>
                <w:b/>
                <w:bCs/>
                <w:color w:val="FFC000"/>
              </w:rPr>
            </w:pPr>
            <w:r w:rsidRPr="002052EE">
              <w:rPr>
                <w:rFonts w:ascii="Tahoma" w:hAnsi="Tahoma" w:cs="Tahoma"/>
                <w:b/>
                <w:bCs/>
                <w:color w:val="FFC000"/>
                <w:sz w:val="18"/>
              </w:rPr>
              <w:t>Kontakt dla mediów:</w:t>
            </w:r>
          </w:p>
          <w:p w14:paraId="33FD06DC" w14:textId="77777777" w:rsidR="00AF42BB" w:rsidRPr="000B4E1F" w:rsidRDefault="00AF42BB" w:rsidP="00AF42BB">
            <w:pPr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18"/>
              </w:rPr>
            </w:pPr>
            <w:r w:rsidRPr="000B4E1F">
              <w:rPr>
                <w:rFonts w:ascii="Tahoma" w:hAnsi="Tahoma" w:cs="Tahoma"/>
                <w:color w:val="000000" w:themeColor="text1"/>
                <w:sz w:val="18"/>
              </w:rPr>
              <w:t>Magdalena Nowicka</w:t>
            </w:r>
          </w:p>
          <w:p w14:paraId="0CFCE22B" w14:textId="77777777" w:rsidR="00AF42BB" w:rsidRDefault="00AF42BB" w:rsidP="00AF42BB">
            <w:pPr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</w:rPr>
              <w:t>Kierownik Działu Marketingu</w:t>
            </w:r>
          </w:p>
          <w:p w14:paraId="5C7D4098" w14:textId="77777777" w:rsidR="00AF42BB" w:rsidRDefault="00AF42BB" w:rsidP="00AF42BB">
            <w:pPr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18"/>
              </w:rPr>
            </w:pPr>
            <w:r w:rsidRPr="002052EE">
              <w:rPr>
                <w:rFonts w:ascii="Tahoma" w:hAnsi="Tahoma" w:cs="Tahoma"/>
                <w:sz w:val="18"/>
              </w:rPr>
              <w:t>magdalena.nowicka@fbserwis.pl</w:t>
            </w:r>
          </w:p>
          <w:p w14:paraId="19E7D252" w14:textId="04FD24CA" w:rsidR="00AF42BB" w:rsidRDefault="00AF42BB" w:rsidP="001F742C">
            <w:pPr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</w:rPr>
              <w:t>+48 797 609 127</w:t>
            </w:r>
          </w:p>
        </w:tc>
      </w:tr>
    </w:tbl>
    <w:p w14:paraId="07768A84" w14:textId="77777777" w:rsidR="00CC68B8" w:rsidRPr="002052EE" w:rsidRDefault="00CC68B8" w:rsidP="00FF6FA3">
      <w:pPr>
        <w:spacing w:after="0" w:line="240" w:lineRule="auto"/>
        <w:jc w:val="both"/>
        <w:rPr>
          <w:rFonts w:ascii="Tahoma" w:hAnsi="Tahoma" w:cs="Tahoma"/>
          <w:color w:val="000000" w:themeColor="text1"/>
          <w:sz w:val="18"/>
        </w:rPr>
      </w:pPr>
    </w:p>
    <w:sectPr w:rsidR="00CC68B8" w:rsidRPr="002052EE" w:rsidSect="00F47F20">
      <w:headerReference w:type="default" r:id="rId10"/>
      <w:footerReference w:type="default" r:id="rId11"/>
      <w:pgSz w:w="11906" w:h="16838"/>
      <w:pgMar w:top="2269" w:right="1416" w:bottom="993" w:left="1417" w:header="851" w:footer="3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65A436" w14:textId="77777777" w:rsidR="009A312D" w:rsidRDefault="009A312D">
      <w:pPr>
        <w:spacing w:after="0" w:line="240" w:lineRule="auto"/>
      </w:pPr>
      <w:r>
        <w:separator/>
      </w:r>
    </w:p>
  </w:endnote>
  <w:endnote w:type="continuationSeparator" w:id="0">
    <w:p w14:paraId="26ED7FEE" w14:textId="77777777" w:rsidR="009A312D" w:rsidRDefault="009A31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4C14D8" w14:textId="77777777" w:rsidR="00E85445" w:rsidRPr="00B12DA9" w:rsidRDefault="00E85445" w:rsidP="00E85445">
    <w:pPr>
      <w:pStyle w:val="Stopka"/>
      <w:tabs>
        <w:tab w:val="clear" w:pos="4536"/>
        <w:tab w:val="center" w:pos="3544"/>
      </w:tabs>
      <w:ind w:right="1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6DCADC" w14:textId="77777777" w:rsidR="009A312D" w:rsidRDefault="009A312D">
      <w:pPr>
        <w:spacing w:after="0" w:line="240" w:lineRule="auto"/>
      </w:pPr>
      <w:r>
        <w:separator/>
      </w:r>
    </w:p>
  </w:footnote>
  <w:footnote w:type="continuationSeparator" w:id="0">
    <w:p w14:paraId="34D11E80" w14:textId="77777777" w:rsidR="009A312D" w:rsidRDefault="009A31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E9B4DE" w14:textId="0B74D623" w:rsidR="00E85445" w:rsidRDefault="00E85445" w:rsidP="000B4E1F">
    <w:pPr>
      <w:pStyle w:val="Nagwek"/>
    </w:pPr>
    <w:r>
      <w:rPr>
        <w:rFonts w:ascii="Tahoma" w:hAnsi="Tahoma" w:cs="Tahoma"/>
        <w:noProof/>
        <w:color w:val="9D9D9C"/>
        <w:sz w:val="15"/>
        <w:szCs w:val="15"/>
        <w:lang w:eastAsia="pl-PL"/>
      </w:rPr>
      <w:drawing>
        <wp:inline distT="0" distB="0" distL="0" distR="0" wp14:anchorId="4481C0C7" wp14:editId="4BD98E26">
          <wp:extent cx="1407160" cy="334010"/>
          <wp:effectExtent l="0" t="0" r="2540" b="8890"/>
          <wp:docPr id="1" name="Obraz 1" descr="fbserwis_PRINC_pos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fbserwis_PRINC_pos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7160" cy="334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B4E1F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8B75A4"/>
    <w:multiLevelType w:val="hybridMultilevel"/>
    <w:tmpl w:val="BBC05D50"/>
    <w:lvl w:ilvl="0" w:tplc="732031EC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30850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F20"/>
    <w:rsid w:val="00005107"/>
    <w:rsid w:val="000109A1"/>
    <w:rsid w:val="0001245B"/>
    <w:rsid w:val="0002316F"/>
    <w:rsid w:val="00024CE4"/>
    <w:rsid w:val="00043A1E"/>
    <w:rsid w:val="00053F02"/>
    <w:rsid w:val="00056902"/>
    <w:rsid w:val="000634A5"/>
    <w:rsid w:val="00071241"/>
    <w:rsid w:val="000778B2"/>
    <w:rsid w:val="00084DEE"/>
    <w:rsid w:val="000A015E"/>
    <w:rsid w:val="000A2BA3"/>
    <w:rsid w:val="000A314A"/>
    <w:rsid w:val="000A6C04"/>
    <w:rsid w:val="000B3830"/>
    <w:rsid w:val="000B4E1F"/>
    <w:rsid w:val="000C1E83"/>
    <w:rsid w:val="000D32EB"/>
    <w:rsid w:val="000D47A9"/>
    <w:rsid w:val="000E0E99"/>
    <w:rsid w:val="000E2B16"/>
    <w:rsid w:val="000E5C3A"/>
    <w:rsid w:val="000F17F3"/>
    <w:rsid w:val="000F2F02"/>
    <w:rsid w:val="000F68D1"/>
    <w:rsid w:val="001022CE"/>
    <w:rsid w:val="001023AF"/>
    <w:rsid w:val="001028B1"/>
    <w:rsid w:val="001108BA"/>
    <w:rsid w:val="001276E8"/>
    <w:rsid w:val="00140C80"/>
    <w:rsid w:val="0014734C"/>
    <w:rsid w:val="0014767B"/>
    <w:rsid w:val="001566C4"/>
    <w:rsid w:val="0016487B"/>
    <w:rsid w:val="00173DF8"/>
    <w:rsid w:val="00174616"/>
    <w:rsid w:val="0018308F"/>
    <w:rsid w:val="00183AB2"/>
    <w:rsid w:val="00184387"/>
    <w:rsid w:val="00185845"/>
    <w:rsid w:val="00185D32"/>
    <w:rsid w:val="00187E76"/>
    <w:rsid w:val="00191B2F"/>
    <w:rsid w:val="00197660"/>
    <w:rsid w:val="001A0123"/>
    <w:rsid w:val="001A3A46"/>
    <w:rsid w:val="001A4D40"/>
    <w:rsid w:val="001A758A"/>
    <w:rsid w:val="001B0286"/>
    <w:rsid w:val="001B124C"/>
    <w:rsid w:val="001B28CE"/>
    <w:rsid w:val="001B4F78"/>
    <w:rsid w:val="001C0A9D"/>
    <w:rsid w:val="001C4772"/>
    <w:rsid w:val="001D09E9"/>
    <w:rsid w:val="001D29A6"/>
    <w:rsid w:val="001D4969"/>
    <w:rsid w:val="001F3A19"/>
    <w:rsid w:val="001F44EE"/>
    <w:rsid w:val="001F4986"/>
    <w:rsid w:val="001F742C"/>
    <w:rsid w:val="00200F9B"/>
    <w:rsid w:val="002052EE"/>
    <w:rsid w:val="00210D4C"/>
    <w:rsid w:val="00223EEC"/>
    <w:rsid w:val="00232930"/>
    <w:rsid w:val="00232F31"/>
    <w:rsid w:val="00255C13"/>
    <w:rsid w:val="00257F7B"/>
    <w:rsid w:val="002709E6"/>
    <w:rsid w:val="002726C9"/>
    <w:rsid w:val="00272CB3"/>
    <w:rsid w:val="00281A9E"/>
    <w:rsid w:val="00290120"/>
    <w:rsid w:val="00292B38"/>
    <w:rsid w:val="002947B4"/>
    <w:rsid w:val="00294890"/>
    <w:rsid w:val="002952B0"/>
    <w:rsid w:val="00295F1E"/>
    <w:rsid w:val="002970E5"/>
    <w:rsid w:val="002A6B4E"/>
    <w:rsid w:val="002B3D6F"/>
    <w:rsid w:val="002C52A4"/>
    <w:rsid w:val="002C5331"/>
    <w:rsid w:val="002C62F4"/>
    <w:rsid w:val="002E3492"/>
    <w:rsid w:val="002E4454"/>
    <w:rsid w:val="002F0C83"/>
    <w:rsid w:val="002F515D"/>
    <w:rsid w:val="003064D5"/>
    <w:rsid w:val="00317522"/>
    <w:rsid w:val="003175C5"/>
    <w:rsid w:val="00320D1E"/>
    <w:rsid w:val="00325D03"/>
    <w:rsid w:val="0034318E"/>
    <w:rsid w:val="00347073"/>
    <w:rsid w:val="00360358"/>
    <w:rsid w:val="00362301"/>
    <w:rsid w:val="003735B7"/>
    <w:rsid w:val="003826BB"/>
    <w:rsid w:val="0038358B"/>
    <w:rsid w:val="0038664E"/>
    <w:rsid w:val="003913BE"/>
    <w:rsid w:val="00392C5F"/>
    <w:rsid w:val="0039496F"/>
    <w:rsid w:val="00395239"/>
    <w:rsid w:val="003A3063"/>
    <w:rsid w:val="003A6933"/>
    <w:rsid w:val="003C1DD3"/>
    <w:rsid w:val="003D3961"/>
    <w:rsid w:val="003D69F6"/>
    <w:rsid w:val="003E51BB"/>
    <w:rsid w:val="003E5B6C"/>
    <w:rsid w:val="003E769F"/>
    <w:rsid w:val="003F199E"/>
    <w:rsid w:val="003F3204"/>
    <w:rsid w:val="003F5945"/>
    <w:rsid w:val="004073AA"/>
    <w:rsid w:val="00410BC7"/>
    <w:rsid w:val="00412346"/>
    <w:rsid w:val="004254CB"/>
    <w:rsid w:val="00435C3B"/>
    <w:rsid w:val="004431DF"/>
    <w:rsid w:val="00451F37"/>
    <w:rsid w:val="00452701"/>
    <w:rsid w:val="00454AF7"/>
    <w:rsid w:val="00465D31"/>
    <w:rsid w:val="004801F2"/>
    <w:rsid w:val="00480B98"/>
    <w:rsid w:val="004876BC"/>
    <w:rsid w:val="00487E70"/>
    <w:rsid w:val="00491857"/>
    <w:rsid w:val="004A2C8C"/>
    <w:rsid w:val="004B6373"/>
    <w:rsid w:val="004D1F0D"/>
    <w:rsid w:val="004D21A9"/>
    <w:rsid w:val="004D5642"/>
    <w:rsid w:val="004E4086"/>
    <w:rsid w:val="004E41E9"/>
    <w:rsid w:val="004E4712"/>
    <w:rsid w:val="004F34AC"/>
    <w:rsid w:val="004F3D2F"/>
    <w:rsid w:val="00506E1C"/>
    <w:rsid w:val="005071FC"/>
    <w:rsid w:val="00514F88"/>
    <w:rsid w:val="005153A5"/>
    <w:rsid w:val="00521760"/>
    <w:rsid w:val="0052424B"/>
    <w:rsid w:val="005254D5"/>
    <w:rsid w:val="00534347"/>
    <w:rsid w:val="00534A24"/>
    <w:rsid w:val="005356B3"/>
    <w:rsid w:val="00535ADE"/>
    <w:rsid w:val="0054217E"/>
    <w:rsid w:val="00542DA4"/>
    <w:rsid w:val="005433DE"/>
    <w:rsid w:val="005466E3"/>
    <w:rsid w:val="00556B31"/>
    <w:rsid w:val="005717FE"/>
    <w:rsid w:val="00576080"/>
    <w:rsid w:val="005809E5"/>
    <w:rsid w:val="00594B4C"/>
    <w:rsid w:val="005971A1"/>
    <w:rsid w:val="005B07B9"/>
    <w:rsid w:val="005B3E8B"/>
    <w:rsid w:val="005B46E4"/>
    <w:rsid w:val="005B56D7"/>
    <w:rsid w:val="005B7C2E"/>
    <w:rsid w:val="005C4276"/>
    <w:rsid w:val="005C6350"/>
    <w:rsid w:val="005E2D52"/>
    <w:rsid w:val="005E7ACF"/>
    <w:rsid w:val="00612F24"/>
    <w:rsid w:val="006155E3"/>
    <w:rsid w:val="00626B02"/>
    <w:rsid w:val="00631C03"/>
    <w:rsid w:val="00637599"/>
    <w:rsid w:val="0066086E"/>
    <w:rsid w:val="0067165D"/>
    <w:rsid w:val="0068173D"/>
    <w:rsid w:val="006A005A"/>
    <w:rsid w:val="006A2790"/>
    <w:rsid w:val="006A27B0"/>
    <w:rsid w:val="006B02FD"/>
    <w:rsid w:val="006B48D3"/>
    <w:rsid w:val="006C2FC7"/>
    <w:rsid w:val="006D7CE1"/>
    <w:rsid w:val="006D7D18"/>
    <w:rsid w:val="006E7FDF"/>
    <w:rsid w:val="006F042E"/>
    <w:rsid w:val="006F3150"/>
    <w:rsid w:val="00714D25"/>
    <w:rsid w:val="007152B8"/>
    <w:rsid w:val="00722591"/>
    <w:rsid w:val="007235FD"/>
    <w:rsid w:val="00725A40"/>
    <w:rsid w:val="0073369D"/>
    <w:rsid w:val="00737AD3"/>
    <w:rsid w:val="00756544"/>
    <w:rsid w:val="00757AAE"/>
    <w:rsid w:val="007600A0"/>
    <w:rsid w:val="00760176"/>
    <w:rsid w:val="007636D7"/>
    <w:rsid w:val="0076502C"/>
    <w:rsid w:val="00765719"/>
    <w:rsid w:val="007961D7"/>
    <w:rsid w:val="007A0511"/>
    <w:rsid w:val="007B06D1"/>
    <w:rsid w:val="007D276D"/>
    <w:rsid w:val="007D5C79"/>
    <w:rsid w:val="007D6477"/>
    <w:rsid w:val="007E04A2"/>
    <w:rsid w:val="007F032C"/>
    <w:rsid w:val="00800E7B"/>
    <w:rsid w:val="00806DEC"/>
    <w:rsid w:val="0081361A"/>
    <w:rsid w:val="00815330"/>
    <w:rsid w:val="008170F0"/>
    <w:rsid w:val="0082382F"/>
    <w:rsid w:val="008260A2"/>
    <w:rsid w:val="00827162"/>
    <w:rsid w:val="00832F19"/>
    <w:rsid w:val="0084232D"/>
    <w:rsid w:val="0084627C"/>
    <w:rsid w:val="0086721B"/>
    <w:rsid w:val="00870A2A"/>
    <w:rsid w:val="00871C9A"/>
    <w:rsid w:val="00874941"/>
    <w:rsid w:val="00876E78"/>
    <w:rsid w:val="0088641E"/>
    <w:rsid w:val="00886545"/>
    <w:rsid w:val="00893135"/>
    <w:rsid w:val="008A00D4"/>
    <w:rsid w:val="008A4B33"/>
    <w:rsid w:val="008B53ED"/>
    <w:rsid w:val="008D6504"/>
    <w:rsid w:val="008D694E"/>
    <w:rsid w:val="008E7A16"/>
    <w:rsid w:val="008F268C"/>
    <w:rsid w:val="008F2A75"/>
    <w:rsid w:val="00903DFA"/>
    <w:rsid w:val="0090401D"/>
    <w:rsid w:val="00904A51"/>
    <w:rsid w:val="00913B42"/>
    <w:rsid w:val="00916C3D"/>
    <w:rsid w:val="00920B7F"/>
    <w:rsid w:val="00922904"/>
    <w:rsid w:val="00942054"/>
    <w:rsid w:val="0094220F"/>
    <w:rsid w:val="0094745F"/>
    <w:rsid w:val="00953D1A"/>
    <w:rsid w:val="009552B8"/>
    <w:rsid w:val="009631FF"/>
    <w:rsid w:val="00965016"/>
    <w:rsid w:val="009702DF"/>
    <w:rsid w:val="00976249"/>
    <w:rsid w:val="00983013"/>
    <w:rsid w:val="00983269"/>
    <w:rsid w:val="00983A38"/>
    <w:rsid w:val="00985B44"/>
    <w:rsid w:val="00990969"/>
    <w:rsid w:val="009A0FE0"/>
    <w:rsid w:val="009A312D"/>
    <w:rsid w:val="009B30D8"/>
    <w:rsid w:val="009C03CF"/>
    <w:rsid w:val="009C0BF8"/>
    <w:rsid w:val="009C3273"/>
    <w:rsid w:val="009C488B"/>
    <w:rsid w:val="009D0BC2"/>
    <w:rsid w:val="009D1726"/>
    <w:rsid w:val="009E1DB8"/>
    <w:rsid w:val="009E309D"/>
    <w:rsid w:val="009E3ACE"/>
    <w:rsid w:val="009E4199"/>
    <w:rsid w:val="009E5D33"/>
    <w:rsid w:val="009E6867"/>
    <w:rsid w:val="009E78BE"/>
    <w:rsid w:val="009F6A41"/>
    <w:rsid w:val="009F6F59"/>
    <w:rsid w:val="00A01840"/>
    <w:rsid w:val="00A032D1"/>
    <w:rsid w:val="00A13117"/>
    <w:rsid w:val="00A150DE"/>
    <w:rsid w:val="00A22585"/>
    <w:rsid w:val="00A36548"/>
    <w:rsid w:val="00A374C8"/>
    <w:rsid w:val="00A3797E"/>
    <w:rsid w:val="00A427FF"/>
    <w:rsid w:val="00A445C8"/>
    <w:rsid w:val="00A63929"/>
    <w:rsid w:val="00A6601A"/>
    <w:rsid w:val="00A81CAD"/>
    <w:rsid w:val="00A84F23"/>
    <w:rsid w:val="00A86B06"/>
    <w:rsid w:val="00AB30E9"/>
    <w:rsid w:val="00AB42ED"/>
    <w:rsid w:val="00AB6451"/>
    <w:rsid w:val="00AC6612"/>
    <w:rsid w:val="00AC7F62"/>
    <w:rsid w:val="00AD0F0E"/>
    <w:rsid w:val="00AD2743"/>
    <w:rsid w:val="00AD4E4C"/>
    <w:rsid w:val="00AF42BB"/>
    <w:rsid w:val="00B00960"/>
    <w:rsid w:val="00B00DEC"/>
    <w:rsid w:val="00B10A87"/>
    <w:rsid w:val="00B132F4"/>
    <w:rsid w:val="00B150A7"/>
    <w:rsid w:val="00B154E7"/>
    <w:rsid w:val="00B159B9"/>
    <w:rsid w:val="00B22664"/>
    <w:rsid w:val="00B429FB"/>
    <w:rsid w:val="00B52004"/>
    <w:rsid w:val="00B54A68"/>
    <w:rsid w:val="00B575C9"/>
    <w:rsid w:val="00B824F8"/>
    <w:rsid w:val="00B82AE9"/>
    <w:rsid w:val="00B8337C"/>
    <w:rsid w:val="00B83BED"/>
    <w:rsid w:val="00B92D31"/>
    <w:rsid w:val="00B943E3"/>
    <w:rsid w:val="00BB76FA"/>
    <w:rsid w:val="00BD51F2"/>
    <w:rsid w:val="00BE37FC"/>
    <w:rsid w:val="00BE4F63"/>
    <w:rsid w:val="00BF27A3"/>
    <w:rsid w:val="00BF53F5"/>
    <w:rsid w:val="00C00AE1"/>
    <w:rsid w:val="00C0251C"/>
    <w:rsid w:val="00C0500B"/>
    <w:rsid w:val="00C1134E"/>
    <w:rsid w:val="00C13343"/>
    <w:rsid w:val="00C32F49"/>
    <w:rsid w:val="00C37EDA"/>
    <w:rsid w:val="00C411DD"/>
    <w:rsid w:val="00C43215"/>
    <w:rsid w:val="00C52DC9"/>
    <w:rsid w:val="00C637A1"/>
    <w:rsid w:val="00C666FE"/>
    <w:rsid w:val="00C67E68"/>
    <w:rsid w:val="00C774F6"/>
    <w:rsid w:val="00C809F9"/>
    <w:rsid w:val="00CA5C49"/>
    <w:rsid w:val="00CA7860"/>
    <w:rsid w:val="00CB12DA"/>
    <w:rsid w:val="00CB4817"/>
    <w:rsid w:val="00CB76AF"/>
    <w:rsid w:val="00CC68B8"/>
    <w:rsid w:val="00CD18E6"/>
    <w:rsid w:val="00CD3273"/>
    <w:rsid w:val="00CE3594"/>
    <w:rsid w:val="00CE5E14"/>
    <w:rsid w:val="00CE65B3"/>
    <w:rsid w:val="00CF57AA"/>
    <w:rsid w:val="00CF6C16"/>
    <w:rsid w:val="00D04C1C"/>
    <w:rsid w:val="00D05EE0"/>
    <w:rsid w:val="00D1460E"/>
    <w:rsid w:val="00D176DE"/>
    <w:rsid w:val="00D2316E"/>
    <w:rsid w:val="00D24960"/>
    <w:rsid w:val="00D31EBB"/>
    <w:rsid w:val="00D42B49"/>
    <w:rsid w:val="00D47ACE"/>
    <w:rsid w:val="00D50114"/>
    <w:rsid w:val="00D518C1"/>
    <w:rsid w:val="00D57B2F"/>
    <w:rsid w:val="00D60743"/>
    <w:rsid w:val="00D66CE3"/>
    <w:rsid w:val="00D86DA6"/>
    <w:rsid w:val="00D91823"/>
    <w:rsid w:val="00D952B7"/>
    <w:rsid w:val="00DB3772"/>
    <w:rsid w:val="00DB3E7C"/>
    <w:rsid w:val="00DC6952"/>
    <w:rsid w:val="00DE0AB0"/>
    <w:rsid w:val="00DE5055"/>
    <w:rsid w:val="00DF0857"/>
    <w:rsid w:val="00E01E6B"/>
    <w:rsid w:val="00E03076"/>
    <w:rsid w:val="00E06A9B"/>
    <w:rsid w:val="00E11D1D"/>
    <w:rsid w:val="00E16374"/>
    <w:rsid w:val="00E23C13"/>
    <w:rsid w:val="00E26143"/>
    <w:rsid w:val="00E2692B"/>
    <w:rsid w:val="00E33DFB"/>
    <w:rsid w:val="00E360C8"/>
    <w:rsid w:val="00E53EA4"/>
    <w:rsid w:val="00E56465"/>
    <w:rsid w:val="00E56592"/>
    <w:rsid w:val="00E60965"/>
    <w:rsid w:val="00E60BFD"/>
    <w:rsid w:val="00E65736"/>
    <w:rsid w:val="00E734CA"/>
    <w:rsid w:val="00E73722"/>
    <w:rsid w:val="00E7427C"/>
    <w:rsid w:val="00E75C5C"/>
    <w:rsid w:val="00E83845"/>
    <w:rsid w:val="00E85445"/>
    <w:rsid w:val="00E8786F"/>
    <w:rsid w:val="00EA123D"/>
    <w:rsid w:val="00EA20B8"/>
    <w:rsid w:val="00EA42FF"/>
    <w:rsid w:val="00EB16A0"/>
    <w:rsid w:val="00EB5C9E"/>
    <w:rsid w:val="00ED18FD"/>
    <w:rsid w:val="00ED2F24"/>
    <w:rsid w:val="00ED4A5B"/>
    <w:rsid w:val="00EE3F32"/>
    <w:rsid w:val="00EE43F7"/>
    <w:rsid w:val="00EE5BA2"/>
    <w:rsid w:val="00EF1CE6"/>
    <w:rsid w:val="00F1491C"/>
    <w:rsid w:val="00F17C4A"/>
    <w:rsid w:val="00F227B0"/>
    <w:rsid w:val="00F22EE7"/>
    <w:rsid w:val="00F25D2C"/>
    <w:rsid w:val="00F26533"/>
    <w:rsid w:val="00F45A80"/>
    <w:rsid w:val="00F47A23"/>
    <w:rsid w:val="00F47F20"/>
    <w:rsid w:val="00F56903"/>
    <w:rsid w:val="00F57EEF"/>
    <w:rsid w:val="00F6200B"/>
    <w:rsid w:val="00F62A08"/>
    <w:rsid w:val="00F62D56"/>
    <w:rsid w:val="00F767D5"/>
    <w:rsid w:val="00F92DA1"/>
    <w:rsid w:val="00F9486F"/>
    <w:rsid w:val="00F97AA4"/>
    <w:rsid w:val="00FA46E1"/>
    <w:rsid w:val="00FC1EF5"/>
    <w:rsid w:val="00FC6924"/>
    <w:rsid w:val="00FD09D2"/>
    <w:rsid w:val="00FD3ECE"/>
    <w:rsid w:val="00FE5260"/>
    <w:rsid w:val="00FE72EB"/>
    <w:rsid w:val="00FF079C"/>
    <w:rsid w:val="00FF6293"/>
    <w:rsid w:val="00FF6929"/>
    <w:rsid w:val="00FF6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1DB2D2"/>
  <w15:docId w15:val="{1C5877F2-BE4D-4186-B0DA-0D155103A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47F20"/>
    <w:pPr>
      <w:spacing w:after="200" w:line="276" w:lineRule="auto"/>
    </w:pPr>
    <w:rPr>
      <w:rFonts w:ascii="Calibri" w:eastAsia="Calibri" w:hAnsi="Calibri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47F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7F20"/>
    <w:rPr>
      <w:rFonts w:ascii="Calibri" w:eastAsia="Calibri" w:hAnsi="Calibri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F47F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7F20"/>
    <w:rPr>
      <w:rFonts w:ascii="Calibri" w:eastAsia="Calibri" w:hAnsi="Calibri" w:cs="Times New Roman"/>
      <w:lang w:val="pl-PL"/>
    </w:rPr>
  </w:style>
  <w:style w:type="character" w:styleId="Hipercze">
    <w:name w:val="Hyperlink"/>
    <w:uiPriority w:val="99"/>
    <w:unhideWhenUsed/>
    <w:rsid w:val="00F47F20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F47F20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1F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1F37"/>
    <w:rPr>
      <w:rFonts w:ascii="Tahoma" w:eastAsia="Calibri" w:hAnsi="Tahoma" w:cs="Tahoma"/>
      <w:sz w:val="16"/>
      <w:szCs w:val="16"/>
      <w:lang w:val="pl-PL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3A3063"/>
    <w:pPr>
      <w:spacing w:after="0" w:line="240" w:lineRule="auto"/>
      <w:ind w:left="720"/>
    </w:pPr>
    <w:rPr>
      <w:rFonts w:ascii="Times New Roman" w:eastAsiaTheme="minorHAnsi" w:hAnsi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260A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260A2"/>
    <w:rPr>
      <w:rFonts w:ascii="Calibri" w:eastAsia="Calibri" w:hAnsi="Calibri" w:cs="Times New Roman"/>
      <w:sz w:val="20"/>
      <w:szCs w:val="20"/>
      <w:lang w:val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260A2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83BE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83BE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83BED"/>
    <w:rPr>
      <w:rFonts w:ascii="Calibri" w:eastAsia="Calibri" w:hAnsi="Calibri" w:cs="Times New Roman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83BE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83BED"/>
    <w:rPr>
      <w:rFonts w:ascii="Calibri" w:eastAsia="Calibri" w:hAnsi="Calibri" w:cs="Times New Roman"/>
      <w:b/>
      <w:bCs/>
      <w:sz w:val="20"/>
      <w:szCs w:val="20"/>
      <w:lang w:val="pl-PL"/>
    </w:rPr>
  </w:style>
  <w:style w:type="character" w:customStyle="1" w:styleId="apple-converted-space">
    <w:name w:val="apple-converted-space"/>
    <w:basedOn w:val="Domylnaczcionkaakapitu"/>
    <w:rsid w:val="00B159B9"/>
  </w:style>
  <w:style w:type="paragraph" w:styleId="NormalnyWeb">
    <w:name w:val="Normal (Web)"/>
    <w:basedOn w:val="Normalny"/>
    <w:uiPriority w:val="99"/>
    <w:unhideWhenUsed/>
    <w:rsid w:val="00A427F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0B4E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294890"/>
    <w:pPr>
      <w:spacing w:after="0" w:line="240" w:lineRule="auto"/>
    </w:pPr>
    <w:rPr>
      <w:rFonts w:ascii="Calibri" w:eastAsia="Calibri" w:hAnsi="Calibri" w:cs="Times New Roman"/>
      <w:lang w:val="pl-PL"/>
    </w:rPr>
  </w:style>
  <w:style w:type="character" w:customStyle="1" w:styleId="AkapitzlistZnak">
    <w:name w:val="Akapit z listą Znak"/>
    <w:aliases w:val="normalny tekst Znak"/>
    <w:link w:val="Akapitzlist"/>
    <w:uiPriority w:val="34"/>
    <w:rsid w:val="007D5C79"/>
    <w:rPr>
      <w:rFonts w:ascii="Times New Roman" w:hAnsi="Times New Roman" w:cs="Times New Roman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27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6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5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0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bserwis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F3845F-CB44-480F-ADDC-91B94DEEE7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389</Words>
  <Characters>2337</Characters>
  <Application>Microsoft Office Word</Application>
  <DocSecurity>4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FBSerwis SA</Company>
  <LinksUpToDate>false</LinksUpToDate>
  <CharactersWithSpaces>2721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Nowicka</dc:creator>
  <cp:lastModifiedBy>Nowicka, Magdalena</cp:lastModifiedBy>
  <cp:revision>2</cp:revision>
  <cp:lastPrinted>2015-10-29T14:19:00Z</cp:lastPrinted>
  <dcterms:created xsi:type="dcterms:W3CDTF">2022-11-03T11:52:00Z</dcterms:created>
  <dcterms:modified xsi:type="dcterms:W3CDTF">2022-11-03T11:52:00Z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05923b3-4e86-4aa9-9018-d7e3c1e08536_Enabled">
    <vt:lpwstr>true</vt:lpwstr>
  </property>
  <property fmtid="{D5CDD505-2E9C-101B-9397-08002B2CF9AE}" pid="3" name="MSIP_Label_b05923b3-4e86-4aa9-9018-d7e3c1e08536_SetDate">
    <vt:lpwstr>2022-10-27T11:53:05Z</vt:lpwstr>
  </property>
  <property fmtid="{D5CDD505-2E9C-101B-9397-08002B2CF9AE}" pid="4" name="MSIP_Label_b05923b3-4e86-4aa9-9018-d7e3c1e08536_Method">
    <vt:lpwstr>Standard</vt:lpwstr>
  </property>
  <property fmtid="{D5CDD505-2E9C-101B-9397-08002B2CF9AE}" pid="5" name="MSIP_Label_b05923b3-4e86-4aa9-9018-d7e3c1e08536_Name">
    <vt:lpwstr>Wewnętrzna 2</vt:lpwstr>
  </property>
  <property fmtid="{D5CDD505-2E9C-101B-9397-08002B2CF9AE}" pid="6" name="MSIP_Label_b05923b3-4e86-4aa9-9018-d7e3c1e08536_SiteId">
    <vt:lpwstr>66a13ed4-5c17-4ee8-ba28-778da8cdd7d4</vt:lpwstr>
  </property>
  <property fmtid="{D5CDD505-2E9C-101B-9397-08002B2CF9AE}" pid="7" name="MSIP_Label_b05923b3-4e86-4aa9-9018-d7e3c1e08536_ActionId">
    <vt:lpwstr>b12052f8-184d-4c78-b3fe-0af7697f4bab</vt:lpwstr>
  </property>
  <property fmtid="{D5CDD505-2E9C-101B-9397-08002B2CF9AE}" pid="8" name="MSIP_Label_b05923b3-4e86-4aa9-9018-d7e3c1e08536_ContentBits">
    <vt:lpwstr>0</vt:lpwstr>
  </property>
</Properties>
</file>